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9 месяцев 2019 года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 Катав – Ивановском муниципальном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9 месяцев 2019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Управление социальной защиты населения Администрации Катав – Ивановского муниципального района за получением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 обратилось 167 человек на сумму 498,00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выплачено 3 семьям на сумму 90,0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отчетный период размещено 10 рекламно-информационных материалов, в том числе в информационно-телекоммуникационной сети «Интернет» и в СМИ опубликовано 6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500 штук по четырем различным темам).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5d7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Application>LibreOffice/6.4.4.2$Linux_X86_64 LibreOffice_project/40$Build-2</Application>
  <Pages>1</Pages>
  <Words>180</Words>
  <Characters>1363</Characters>
  <CharactersWithSpaces>1538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2019-10-01T04:00:00Z</dcterms:created>
  <dc:creator>Елена Михайловна Логинова</dc:creator>
  <dc:description/>
  <dc:language>ru-RU</dc:language>
  <cp:lastModifiedBy/>
  <cp:lastPrinted>2019-10-04T03:49:00Z</cp:lastPrinted>
  <dcterms:modified xsi:type="dcterms:W3CDTF">2021-09-27T14:07:59Z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